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E" w:rsidRDefault="006623FE" w:rsidP="006623FE">
      <w:pPr>
        <w:pStyle w:val="a3"/>
        <w:shd w:val="clear" w:color="auto" w:fill="FFFFFF"/>
        <w:jc w:val="center"/>
        <w:rPr>
          <w:b/>
          <w:color w:val="000000"/>
          <w:sz w:val="21"/>
          <w:szCs w:val="21"/>
        </w:rPr>
      </w:pPr>
      <w:r w:rsidRPr="00D270C4">
        <w:rPr>
          <w:b/>
          <w:color w:val="000000"/>
          <w:sz w:val="21"/>
          <w:szCs w:val="21"/>
        </w:rPr>
        <w:t>Договор пожертвования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г.Горячий Ключ                                                                    «____»_______________20__ года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______________________________________________, именуемый в дальнейшем «Жертвователь», с одной стороны, и Муниципальное бюджетное дошкольное образовательное учреждение детский сад № 2 МО города Горячий Ключ, именуемое в дальнейшем «Учреждение», в лице заведующего </w:t>
      </w:r>
      <w:r w:rsidRPr="007675CC">
        <w:rPr>
          <w:color w:val="000000"/>
          <w:sz w:val="21"/>
          <w:szCs w:val="21"/>
          <w:u w:val="single"/>
        </w:rPr>
        <w:t xml:space="preserve">Неверовой Ларисы Васильевны </w:t>
      </w:r>
      <w:r>
        <w:rPr>
          <w:color w:val="000000"/>
          <w:sz w:val="21"/>
          <w:szCs w:val="21"/>
        </w:rPr>
        <w:t>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1. ПРЕДМЕТ ДОГОВОРА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В соответствии с настоящим договором Учреждение принимает от Жертвователя добровольное пожертвование в виде  _________________________ __________________________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(денежные средства (сумма), имущество, права и т.п., если вещь не одна — перечисление, указывается индивидуализирующие признаки)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1.2. Жертвователь передает Учреждению имущество (денежные средства), указанное в п. 1.1 настоящего договора, для использования Учреждением  на _______________________________________________________________________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(уставную деятельность/указать конкретную цель)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1.3. Имущество считается переданным Учреждению с момента подписания акта приема-передачи (денежные средства считаются переданными Учреждению с момента их зачисления на лицевой счет Учреждения).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1.4. Если использование Учреждением пожертвованного имущества (денежных средств)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2. ПРАВА И ОБЯЗАННОСТИ СТОРОН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2.1. Учреждение вправе принять добровольное пожертвование от Жертвователя.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2.2.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        2.3. Жертвователь вправе требовать отмены пожертвования в случае использования Учреждением пожертвованного имущества (денежных средств) не в соответствии с целями, указанными в п. 1.2 настоящего договора.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        2.4.Учреждение обязано ежегодно отчитываться за целевое использование полученных денежных средств, имущества.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        2.5.Жертвователь имеет право получать своевременные отчеты от руководителя учреждения о целевом использовании денежных средств (имущества), переданного по настоящему договору.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3. РАЗРЕШЕНИЕ СПОРОВ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lastRenderedPageBreak/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При неурегули</w:t>
      </w:r>
      <w:bookmarkStart w:id="0" w:name="_GoBack"/>
      <w:bookmarkEnd w:id="0"/>
      <w:r>
        <w:rPr>
          <w:color w:val="000000"/>
          <w:sz w:val="21"/>
          <w:szCs w:val="21"/>
        </w:rPr>
        <w:t>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4. ФОРС-МАЖОР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       4.1.Стороны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5. СРОК ДЕЙСТВИЯ ДОГОВОРА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</w:t>
      </w:r>
    </w:p>
    <w:p w:rsidR="006623FE" w:rsidRPr="00A87097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87097">
        <w:rPr>
          <w:b/>
          <w:color w:val="000000"/>
          <w:sz w:val="21"/>
          <w:szCs w:val="21"/>
        </w:rPr>
        <w:t>6. ЗАКЛЮЧИТЕЛЬНЫЕ ПОЛОЖЕНИЯ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6623F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6.3. Договор может быть расторгнут по письменному соглашению Сторон.</w:t>
      </w:r>
    </w:p>
    <w:p w:rsidR="006623FE" w:rsidRDefault="006623FE" w:rsidP="006623FE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6.4. Договор составлен в двух экземплярах, имеющих одинаковую юридическую силу, по одному для каждой из Сторон.</w:t>
      </w: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</w:p>
    <w:p w:rsidR="006623FE" w:rsidRDefault="006623FE" w:rsidP="006623FE">
      <w:pPr>
        <w:pStyle w:val="a3"/>
        <w:shd w:val="clear" w:color="auto" w:fill="FFFFFF"/>
        <w:jc w:val="center"/>
        <w:rPr>
          <w:b/>
          <w:sz w:val="22"/>
          <w:szCs w:val="22"/>
          <w:u w:val="single"/>
        </w:rPr>
      </w:pPr>
      <w:r w:rsidRPr="00A87097">
        <w:rPr>
          <w:b/>
          <w:sz w:val="22"/>
          <w:szCs w:val="22"/>
          <w:u w:val="single"/>
        </w:rPr>
        <w:lastRenderedPageBreak/>
        <w:t>РЕКВИЗИТЫ МБДОУ д/с № 2</w:t>
      </w:r>
    </w:p>
    <w:p w:rsidR="006623FE" w:rsidRPr="00A87097" w:rsidRDefault="006623FE" w:rsidP="006623F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 w:rsidRPr="007675CC">
        <w:rPr>
          <w:u w:val="single"/>
        </w:rPr>
        <w:t xml:space="preserve">Наименования учреждения: </w:t>
      </w:r>
    </w:p>
    <w:p w:rsidR="006623FE" w:rsidRPr="000C11DE" w:rsidRDefault="006623FE" w:rsidP="006623F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u w:val="single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Полное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0C11DE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детский сад  №2 Муниципального образования город </w:t>
      </w:r>
      <w:r w:rsidRPr="000C11DE">
        <w:rPr>
          <w:rFonts w:ascii="Times New Roman" w:hAnsi="Times New Roman" w:cs="Times New Roman"/>
          <w:sz w:val="24"/>
          <w:szCs w:val="24"/>
        </w:rPr>
        <w:t>Горячий Ключ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23FE" w:rsidRPr="000C11DE" w:rsidRDefault="006623FE" w:rsidP="006623F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u w:val="single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Сокращенное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0C11DE">
        <w:rPr>
          <w:rFonts w:ascii="Times New Roman" w:hAnsi="Times New Roman" w:cs="Times New Roman"/>
          <w:sz w:val="24"/>
          <w:szCs w:val="24"/>
        </w:rPr>
        <w:t>МБДОУ д/с № 2</w:t>
      </w:r>
    </w:p>
    <w:p w:rsidR="006623FE" w:rsidRPr="000C11DE" w:rsidRDefault="006623FE" w:rsidP="006623F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Почтовый адрес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0C11DE">
        <w:rPr>
          <w:rFonts w:ascii="Times New Roman" w:hAnsi="Times New Roman" w:cs="Times New Roman"/>
          <w:sz w:val="24"/>
          <w:szCs w:val="24"/>
        </w:rPr>
        <w:t>353291, РФ Краснодарский край, г. Горячий Ключ, ул. Толстого,34</w:t>
      </w:r>
    </w:p>
    <w:p w:rsidR="006623FE" w:rsidRPr="000C11DE" w:rsidRDefault="006623FE" w:rsidP="006623F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Телефон 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C11DE">
        <w:rPr>
          <w:rFonts w:ascii="Times New Roman" w:hAnsi="Times New Roman" w:cs="Times New Roman"/>
          <w:sz w:val="24"/>
          <w:szCs w:val="24"/>
        </w:rPr>
        <w:t xml:space="preserve"> 8(86159)3-54-74</w:t>
      </w:r>
    </w:p>
    <w:p w:rsidR="006623FE" w:rsidRPr="000C11DE" w:rsidRDefault="006623FE" w:rsidP="006623F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u w:val="single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Заведующий</w:t>
      </w:r>
      <w:r w:rsidRPr="000C11DE">
        <w:rPr>
          <w:rFonts w:ascii="Times New Roman" w:hAnsi="Times New Roman" w:cs="Times New Roman"/>
          <w:sz w:val="24"/>
          <w:szCs w:val="24"/>
        </w:rPr>
        <w:t xml:space="preserve"> – Неверова Лариса Васильевна</w:t>
      </w:r>
    </w:p>
    <w:p w:rsidR="006623FE" w:rsidRPr="000C11DE" w:rsidRDefault="006623FE" w:rsidP="006623FE">
      <w:pPr>
        <w:shd w:val="clear" w:color="auto" w:fill="FFFFFF"/>
        <w:spacing w:after="150"/>
        <w:rPr>
          <w:sz w:val="24"/>
          <w:szCs w:val="24"/>
        </w:rPr>
      </w:pPr>
      <w:r w:rsidRPr="000C11DE">
        <w:rPr>
          <w:b/>
          <w:sz w:val="24"/>
          <w:szCs w:val="24"/>
          <w:u w:val="single"/>
        </w:rPr>
        <w:t>ИНН</w:t>
      </w:r>
      <w:r w:rsidRPr="000C11DE">
        <w:rPr>
          <w:sz w:val="24"/>
          <w:szCs w:val="24"/>
        </w:rPr>
        <w:t xml:space="preserve"> 2305020196  </w:t>
      </w:r>
      <w:r>
        <w:rPr>
          <w:sz w:val="24"/>
          <w:szCs w:val="24"/>
        </w:rPr>
        <w:t xml:space="preserve">                </w:t>
      </w:r>
      <w:r w:rsidRPr="000C11DE">
        <w:rPr>
          <w:b/>
          <w:sz w:val="24"/>
          <w:szCs w:val="24"/>
          <w:u w:val="single"/>
        </w:rPr>
        <w:t>КПП</w:t>
      </w:r>
      <w:r w:rsidRPr="000C11DE">
        <w:rPr>
          <w:sz w:val="24"/>
          <w:szCs w:val="24"/>
        </w:rPr>
        <w:t xml:space="preserve"> 230501001</w:t>
      </w:r>
    </w:p>
    <w:p w:rsidR="006623FE" w:rsidRPr="000C11DE" w:rsidRDefault="006623FE" w:rsidP="006623FE">
      <w:pPr>
        <w:shd w:val="clear" w:color="auto" w:fill="FFFFFF"/>
        <w:spacing w:after="150"/>
        <w:rPr>
          <w:sz w:val="24"/>
          <w:szCs w:val="24"/>
        </w:rPr>
      </w:pPr>
      <w:r w:rsidRPr="000C11DE">
        <w:rPr>
          <w:b/>
          <w:sz w:val="24"/>
          <w:szCs w:val="24"/>
          <w:u w:val="single"/>
        </w:rPr>
        <w:t>ОГРН</w:t>
      </w:r>
      <w:r w:rsidRPr="000C11DE">
        <w:rPr>
          <w:sz w:val="24"/>
          <w:szCs w:val="24"/>
        </w:rPr>
        <w:t xml:space="preserve"> 1022301066182</w:t>
      </w:r>
      <w:r>
        <w:rPr>
          <w:sz w:val="24"/>
          <w:szCs w:val="24"/>
        </w:rPr>
        <w:t xml:space="preserve">          </w:t>
      </w:r>
      <w:r w:rsidRPr="000C11DE">
        <w:rPr>
          <w:b/>
          <w:sz w:val="24"/>
          <w:szCs w:val="24"/>
          <w:u w:val="single"/>
        </w:rPr>
        <w:t>р/с</w:t>
      </w:r>
      <w:r w:rsidRPr="000C11DE">
        <w:rPr>
          <w:sz w:val="24"/>
          <w:szCs w:val="24"/>
        </w:rPr>
        <w:t xml:space="preserve"> 40701810000004000002  в РКЦ г. Горячий Ключ </w:t>
      </w:r>
    </w:p>
    <w:p w:rsidR="006623FE" w:rsidRPr="000C11DE" w:rsidRDefault="006623FE" w:rsidP="006623FE">
      <w:pPr>
        <w:shd w:val="clear" w:color="auto" w:fill="FFFFFF"/>
        <w:spacing w:after="150"/>
        <w:rPr>
          <w:sz w:val="24"/>
          <w:szCs w:val="24"/>
        </w:rPr>
      </w:pPr>
      <w:r w:rsidRPr="000C11DE">
        <w:rPr>
          <w:b/>
          <w:sz w:val="24"/>
          <w:szCs w:val="24"/>
          <w:u w:val="single"/>
        </w:rPr>
        <w:t>БИК Банк</w:t>
      </w:r>
      <w:r w:rsidRPr="000C11DE">
        <w:rPr>
          <w:sz w:val="24"/>
          <w:szCs w:val="24"/>
        </w:rPr>
        <w:t xml:space="preserve"> 040314000  </w:t>
      </w:r>
      <w:r>
        <w:rPr>
          <w:sz w:val="24"/>
          <w:szCs w:val="24"/>
        </w:rPr>
        <w:t xml:space="preserve">          </w:t>
      </w:r>
      <w:r w:rsidRPr="000C11DE">
        <w:rPr>
          <w:b/>
          <w:sz w:val="24"/>
          <w:szCs w:val="24"/>
          <w:u w:val="single"/>
        </w:rPr>
        <w:t>л/с</w:t>
      </w:r>
      <w:r w:rsidRPr="000C11DE">
        <w:rPr>
          <w:sz w:val="24"/>
          <w:szCs w:val="24"/>
        </w:rPr>
        <w:t xml:space="preserve"> 925510300  </w:t>
      </w:r>
    </w:p>
    <w:p w:rsidR="006623FE" w:rsidRPr="000C11DE" w:rsidRDefault="006623FE" w:rsidP="006623FE">
      <w:pPr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окато</w:t>
      </w:r>
      <w:r w:rsidRPr="000C11DE">
        <w:rPr>
          <w:rFonts w:ascii="Times New Roman" w:hAnsi="Times New Roman" w:cs="Times New Roman"/>
          <w:sz w:val="24"/>
          <w:szCs w:val="24"/>
        </w:rPr>
        <w:t xml:space="preserve"> 03409000000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октмо</w:t>
      </w:r>
      <w:r w:rsidRPr="000C11DE">
        <w:rPr>
          <w:rFonts w:ascii="Times New Roman" w:hAnsi="Times New Roman" w:cs="Times New Roman"/>
          <w:sz w:val="24"/>
          <w:szCs w:val="24"/>
        </w:rPr>
        <w:t xml:space="preserve"> 03709000</w:t>
      </w:r>
    </w:p>
    <w:p w:rsidR="006623FE" w:rsidRPr="000C11DE" w:rsidRDefault="006623FE" w:rsidP="006623FE">
      <w:pPr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окогу</w:t>
      </w:r>
      <w:r w:rsidRPr="000C11DE">
        <w:rPr>
          <w:rFonts w:ascii="Times New Roman" w:hAnsi="Times New Roman" w:cs="Times New Roman"/>
          <w:sz w:val="24"/>
          <w:szCs w:val="24"/>
        </w:rPr>
        <w:t xml:space="preserve"> 49007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окфс</w:t>
      </w:r>
      <w:r w:rsidRPr="000C11DE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6623FE" w:rsidRPr="000C11DE" w:rsidRDefault="006623FE" w:rsidP="006623FE">
      <w:pPr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окопф</w:t>
      </w:r>
      <w:r w:rsidRPr="000C11DE">
        <w:rPr>
          <w:rFonts w:ascii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оквэд</w:t>
      </w:r>
      <w:r w:rsidRPr="000C11DE">
        <w:rPr>
          <w:rFonts w:ascii="Times New Roman" w:hAnsi="Times New Roman" w:cs="Times New Roman"/>
          <w:sz w:val="24"/>
          <w:szCs w:val="24"/>
        </w:rPr>
        <w:t xml:space="preserve"> 80.10.1</w:t>
      </w:r>
    </w:p>
    <w:p w:rsidR="006623FE" w:rsidRPr="000C11DE" w:rsidRDefault="006623FE" w:rsidP="006623FE">
      <w:pPr>
        <w:rPr>
          <w:rFonts w:ascii="Times New Roman" w:hAnsi="Times New Roman" w:cs="Times New Roman"/>
          <w:sz w:val="24"/>
          <w:szCs w:val="24"/>
        </w:rPr>
      </w:pPr>
      <w:r w:rsidRPr="000C11DE">
        <w:rPr>
          <w:rFonts w:ascii="Times New Roman" w:hAnsi="Times New Roman" w:cs="Times New Roman"/>
          <w:b/>
          <w:sz w:val="24"/>
          <w:szCs w:val="24"/>
          <w:u w:val="single"/>
        </w:rPr>
        <w:t>ОКПО</w:t>
      </w:r>
      <w:r w:rsidRPr="000C11DE">
        <w:rPr>
          <w:rFonts w:ascii="Times New Roman" w:hAnsi="Times New Roman" w:cs="Times New Roman"/>
          <w:sz w:val="24"/>
          <w:szCs w:val="24"/>
        </w:rPr>
        <w:t xml:space="preserve"> 57538481</w:t>
      </w:r>
    </w:p>
    <w:p w:rsidR="006623FE" w:rsidRPr="000C11DE" w:rsidRDefault="006623FE" w:rsidP="006623FE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623FE" w:rsidRDefault="006623FE" w:rsidP="006623FE"/>
    <w:p w:rsidR="002850EF" w:rsidRDefault="002850EF"/>
    <w:sectPr w:rsidR="002850EF" w:rsidSect="009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23FE"/>
    <w:rsid w:val="002850EF"/>
    <w:rsid w:val="006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3986</Characters>
  <Application>Microsoft Office Word</Application>
  <DocSecurity>0</DocSecurity>
  <Lines>33</Lines>
  <Paragraphs>9</Paragraphs>
  <ScaleCrop>false</ScaleCrop>
  <Company>Home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2016-12-28T06:04:00Z</dcterms:created>
  <dcterms:modified xsi:type="dcterms:W3CDTF">2016-12-28T06:04:00Z</dcterms:modified>
</cp:coreProperties>
</file>