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F6" w:rsidRPr="00E82979" w:rsidRDefault="006C7DD3" w:rsidP="006C7DD3">
      <w:pPr>
        <w:jc w:val="center"/>
        <w:rPr>
          <w:rStyle w:val="a5"/>
          <w:i/>
          <w:iCs/>
          <w:color w:val="2E74B5" w:themeColor="accent1" w:themeShade="BF"/>
          <w:sz w:val="32"/>
          <w:szCs w:val="28"/>
          <w:u w:val="single"/>
        </w:rPr>
      </w:pPr>
      <w:proofErr w:type="gramStart"/>
      <w:r w:rsidRPr="00E82979">
        <w:rPr>
          <w:rStyle w:val="a5"/>
          <w:i/>
          <w:iCs/>
          <w:color w:val="2E74B5" w:themeColor="accent1" w:themeShade="BF"/>
          <w:sz w:val="32"/>
          <w:szCs w:val="28"/>
        </w:rPr>
        <w:t>Лица, пользующиеся правом</w:t>
      </w:r>
      <w:r w:rsidR="00B01056" w:rsidRPr="00E82979">
        <w:rPr>
          <w:rStyle w:val="a5"/>
          <w:i/>
          <w:iCs/>
          <w:color w:val="2E74B5" w:themeColor="accent1" w:themeShade="BF"/>
          <w:sz w:val="32"/>
          <w:szCs w:val="28"/>
        </w:rPr>
        <w:t xml:space="preserve"> </w:t>
      </w:r>
      <w:r w:rsidRPr="00E82979">
        <w:rPr>
          <w:rStyle w:val="apple-converted-space"/>
          <w:b/>
          <w:bCs/>
          <w:i/>
          <w:iCs/>
          <w:color w:val="2E74B5" w:themeColor="accent1" w:themeShade="BF"/>
          <w:sz w:val="32"/>
          <w:szCs w:val="28"/>
        </w:rPr>
        <w:t xml:space="preserve"> </w:t>
      </w:r>
      <w:r w:rsidRPr="00E82979">
        <w:rPr>
          <w:rStyle w:val="a5"/>
          <w:i/>
          <w:iCs/>
          <w:color w:val="2E74B5" w:themeColor="accent1" w:themeShade="BF"/>
          <w:sz w:val="32"/>
          <w:szCs w:val="28"/>
          <w:u w:val="single"/>
        </w:rPr>
        <w:t>внеочередного</w:t>
      </w:r>
      <w:r w:rsidRPr="00E82979">
        <w:rPr>
          <w:rStyle w:val="apple-converted-space"/>
          <w:b/>
          <w:bCs/>
          <w:i/>
          <w:iCs/>
          <w:color w:val="2E74B5" w:themeColor="accent1" w:themeShade="BF"/>
          <w:sz w:val="32"/>
          <w:szCs w:val="28"/>
        </w:rPr>
        <w:t xml:space="preserve"> </w:t>
      </w:r>
      <w:r w:rsidRPr="00E82979">
        <w:rPr>
          <w:rStyle w:val="a5"/>
          <w:i/>
          <w:iCs/>
          <w:color w:val="2E74B5" w:themeColor="accent1" w:themeShade="BF"/>
          <w:sz w:val="32"/>
          <w:szCs w:val="28"/>
        </w:rPr>
        <w:t>и</w:t>
      </w:r>
      <w:r w:rsidRPr="00E82979">
        <w:rPr>
          <w:rStyle w:val="apple-converted-space"/>
          <w:b/>
          <w:bCs/>
          <w:i/>
          <w:iCs/>
          <w:color w:val="2E74B5" w:themeColor="accent1" w:themeShade="BF"/>
          <w:sz w:val="32"/>
          <w:szCs w:val="28"/>
        </w:rPr>
        <w:t xml:space="preserve"> </w:t>
      </w:r>
      <w:r w:rsidR="00B955F6" w:rsidRPr="00E82979">
        <w:rPr>
          <w:rStyle w:val="a5"/>
          <w:i/>
          <w:iCs/>
          <w:color w:val="2E74B5" w:themeColor="accent1" w:themeShade="BF"/>
          <w:sz w:val="32"/>
          <w:szCs w:val="28"/>
          <w:u w:val="single"/>
        </w:rPr>
        <w:t>первоочередного</w:t>
      </w:r>
      <w:proofErr w:type="gramEnd"/>
    </w:p>
    <w:p w:rsidR="006C7DD3" w:rsidRPr="00E82979" w:rsidRDefault="006C7DD3" w:rsidP="006C7DD3">
      <w:pPr>
        <w:jc w:val="center"/>
        <w:rPr>
          <w:rStyle w:val="a5"/>
          <w:i/>
          <w:iCs/>
          <w:color w:val="2E74B5" w:themeColor="accent1" w:themeShade="BF"/>
          <w:sz w:val="32"/>
          <w:szCs w:val="28"/>
        </w:rPr>
      </w:pPr>
      <w:r w:rsidRPr="00E82979">
        <w:rPr>
          <w:rStyle w:val="a5"/>
          <w:i/>
          <w:iCs/>
          <w:color w:val="2E74B5" w:themeColor="accent1" w:themeShade="BF"/>
          <w:sz w:val="32"/>
          <w:szCs w:val="28"/>
        </w:rPr>
        <w:t xml:space="preserve">определения </w:t>
      </w:r>
      <w:r w:rsidR="006D6EE7" w:rsidRPr="00E82979">
        <w:rPr>
          <w:rStyle w:val="a5"/>
          <w:i/>
          <w:iCs/>
          <w:color w:val="2E74B5" w:themeColor="accent1" w:themeShade="BF"/>
          <w:sz w:val="32"/>
          <w:szCs w:val="28"/>
        </w:rPr>
        <w:t xml:space="preserve"> </w:t>
      </w:r>
      <w:r w:rsidRPr="00E82979">
        <w:rPr>
          <w:rStyle w:val="a5"/>
          <w:i/>
          <w:iCs/>
          <w:color w:val="2E74B5" w:themeColor="accent1" w:themeShade="BF"/>
          <w:sz w:val="32"/>
          <w:szCs w:val="28"/>
        </w:rPr>
        <w:t xml:space="preserve">в </w:t>
      </w:r>
      <w:r w:rsidR="006D6EE7" w:rsidRPr="00E82979">
        <w:rPr>
          <w:rStyle w:val="a5"/>
          <w:i/>
          <w:iCs/>
          <w:color w:val="2E74B5" w:themeColor="accent1" w:themeShade="BF"/>
          <w:sz w:val="32"/>
          <w:szCs w:val="28"/>
        </w:rPr>
        <w:t xml:space="preserve"> </w:t>
      </w:r>
      <w:r w:rsidR="00C74896" w:rsidRPr="00E82979">
        <w:rPr>
          <w:rStyle w:val="a5"/>
          <w:i/>
          <w:iCs/>
          <w:color w:val="2E74B5" w:themeColor="accent1" w:themeShade="BF"/>
          <w:sz w:val="32"/>
          <w:szCs w:val="28"/>
        </w:rPr>
        <w:t>ДОО</w:t>
      </w:r>
    </w:p>
    <w:p w:rsidR="00B01056" w:rsidRPr="006C7DD3" w:rsidRDefault="00B01056" w:rsidP="006C7DD3">
      <w:pPr>
        <w:jc w:val="center"/>
        <w:rPr>
          <w:sz w:val="28"/>
          <w:szCs w:val="28"/>
        </w:rPr>
      </w:pP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55F6">
        <w:rPr>
          <w:rStyle w:val="a5"/>
          <w:b w:val="0"/>
          <w:sz w:val="28"/>
          <w:szCs w:val="28"/>
        </w:rPr>
        <w:t>1</w:t>
      </w:r>
      <w:r w:rsidRPr="00B955F6">
        <w:rPr>
          <w:b/>
          <w:sz w:val="28"/>
          <w:szCs w:val="28"/>
        </w:rPr>
        <w:t>.</w:t>
      </w:r>
      <w:r w:rsidRPr="006C7DD3">
        <w:rPr>
          <w:sz w:val="28"/>
          <w:szCs w:val="28"/>
        </w:rPr>
        <w:t xml:space="preserve"> Правом</w:t>
      </w:r>
      <w:r w:rsidR="00DC5613">
        <w:rPr>
          <w:sz w:val="28"/>
          <w:szCs w:val="28"/>
        </w:rPr>
        <w:t xml:space="preserve"> внеочередного определения в ДОО</w:t>
      </w:r>
      <w:r w:rsidRPr="006C7DD3">
        <w:rPr>
          <w:sz w:val="28"/>
          <w:szCs w:val="28"/>
        </w:rPr>
        <w:t xml:space="preserve"> пользуются:</w:t>
      </w:r>
      <w:bookmarkStart w:id="0" w:name="_GoBack"/>
      <w:bookmarkEnd w:id="0"/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прокуроров;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погибших (пропавших без вести), умерших, ставших инвалидами работников органов прокуратуры;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сотрудников Следственного комитета;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на выполнение задач на территории Северо-Кавказского региона;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судей;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граждан, подвергшихся воздействию радиации вследствие катастрофы на Чернобыльской АЭС;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6C7DD3" w:rsidRPr="006C7DD3" w:rsidRDefault="006C7DD3" w:rsidP="006C7DD3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aps/>
          <w:color w:val="auto"/>
        </w:rPr>
      </w:pPr>
      <w:r w:rsidRPr="006C7DD3">
        <w:rPr>
          <w:rFonts w:ascii="Times New Roman" w:hAnsi="Times New Roman" w:cs="Times New Roman"/>
          <w:b w:val="0"/>
          <w:bCs w:val="0"/>
          <w:caps/>
          <w:color w:val="auto"/>
        </w:rPr>
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ОБЪЕДИНЁННОЙ ГРУППИРОВКИ ВОЙСК (СИЛ) ПО ПРОВЕДЕНИЮ КОНТРТЕРРОРИСТИЧЕСКИХ ОПЕРАЦИЙ НА ТЕРРИТОРИИ СЕВЕРО-КАВКАЗСКОГО РЕГИОНА РОССИЙСКОЙ ФЕДЕРАЦИИ;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погибших (пропавших без вести), умерших, ставших инвалидами военнослужащих, лиц гражданского персонала, проходивших военную службу по контракту в Вооруженных силах Российской Федерации, участвовавших в контртеррористических операциях и обеспечивавших правопорядок и общественную безопасность на территории Северо-Кавказского региона Российской Федерации;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граждан, уволенных с военной службы.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2. Правом п</w:t>
      </w:r>
      <w:r w:rsidR="00DC5613">
        <w:rPr>
          <w:sz w:val="28"/>
          <w:szCs w:val="28"/>
        </w:rPr>
        <w:t>ервоочередного определения в ДОО</w:t>
      </w:r>
      <w:r w:rsidRPr="006C7DD3">
        <w:rPr>
          <w:sz w:val="28"/>
          <w:szCs w:val="28"/>
        </w:rPr>
        <w:t xml:space="preserve"> пользуются: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сотрудников полиции;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lastRenderedPageBreak/>
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сотрудников полиции, умерших вследствие заболевания, полученного в период прохождения службы в полиции;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дети, находящиеся (находившиеся) на иждивении сотрудников полиции, граждан Российской Федерации, указанных в  абзацах втором – шестом настоящего пункта;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военнослужащих;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дети-инвалиды и дети, один из родителей которых является инвалидом;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дети из многодетных семей;</w:t>
      </w:r>
    </w:p>
    <w:p w:rsidR="006C7DD3" w:rsidRPr="006C7DD3" w:rsidRDefault="00DC561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работников ДОО</w:t>
      </w:r>
      <w:r w:rsidR="006C7DD3" w:rsidRPr="006C7DD3">
        <w:rPr>
          <w:sz w:val="28"/>
          <w:szCs w:val="28"/>
        </w:rPr>
        <w:t>;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>иные категории, пользующиеся правом п</w:t>
      </w:r>
      <w:r w:rsidR="00DC5613">
        <w:rPr>
          <w:sz w:val="28"/>
          <w:szCs w:val="28"/>
        </w:rPr>
        <w:t>ервоочередного определения в ДОО</w:t>
      </w:r>
      <w:r w:rsidRPr="006C7DD3">
        <w:rPr>
          <w:sz w:val="28"/>
          <w:szCs w:val="28"/>
        </w:rPr>
        <w:t xml:space="preserve"> согласно действующему законодательству Российской Федерации.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3">
        <w:rPr>
          <w:sz w:val="28"/>
          <w:szCs w:val="28"/>
        </w:rPr>
        <w:t xml:space="preserve">3. Перечень документов, подтверждающих право на внеочередное, </w:t>
      </w:r>
      <w:r w:rsidR="00DC5613">
        <w:rPr>
          <w:sz w:val="28"/>
          <w:szCs w:val="28"/>
        </w:rPr>
        <w:t>первоочередное определение в ДОО</w:t>
      </w:r>
      <w:r w:rsidRPr="006C7DD3">
        <w:rPr>
          <w:sz w:val="28"/>
          <w:szCs w:val="28"/>
        </w:rPr>
        <w:t>:</w:t>
      </w:r>
    </w:p>
    <w:p w:rsidR="006C7DD3" w:rsidRPr="006C7DD3" w:rsidRDefault="006C7DD3" w:rsidP="006C7D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0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4119"/>
      </w:tblGrid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  <w:jc w:val="center"/>
            </w:pPr>
            <w:r w:rsidRPr="00B955F6">
              <w:t>Перечень лиц,</w:t>
            </w:r>
          </w:p>
          <w:p w:rsidR="006C7DD3" w:rsidRPr="00B955F6" w:rsidRDefault="006C7DD3" w:rsidP="006C7DD3">
            <w:pPr>
              <w:pStyle w:val="a4"/>
              <w:spacing w:before="0" w:beforeAutospacing="0" w:after="0" w:afterAutospacing="0"/>
              <w:jc w:val="center"/>
            </w:pPr>
            <w:r w:rsidRPr="00B955F6">
              <w:t>пользующихся правом на внеочередное, первоочередное определение в ДОУ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  <w:jc w:val="center"/>
            </w:pPr>
            <w:r w:rsidRPr="00B955F6">
              <w:t>Документы,</w:t>
            </w:r>
          </w:p>
          <w:p w:rsidR="006C7DD3" w:rsidRPr="00B955F6" w:rsidRDefault="006C7DD3" w:rsidP="006C7DD3">
            <w:pPr>
              <w:pStyle w:val="a4"/>
              <w:spacing w:before="0" w:beforeAutospacing="0" w:after="0" w:afterAutospacing="0"/>
              <w:jc w:val="center"/>
            </w:pPr>
            <w:r w:rsidRPr="00B955F6">
              <w:t>предоставляемые для подтверждения права на внеочередное, первоочередное определение в ДОУ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  <w:jc w:val="center"/>
            </w:pPr>
            <w:r w:rsidRPr="00B955F6">
              <w:t>1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  <w:jc w:val="center"/>
            </w:pPr>
            <w:r w:rsidRPr="00B955F6">
              <w:t>2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 прокуроров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копия удостоверения и справка с места работы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 погибших (пропавших без вести), умерших, ставших инвалидами работников органов прокуратуры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справка с места службы, копия свидетельства о смерти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 сотрудников Следственного комитета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копия удостоверения и справка с места работы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на выполнение задач на </w:t>
            </w:r>
            <w:r w:rsidRPr="00B955F6">
              <w:lastRenderedPageBreak/>
              <w:t>территории Северо-Кавказского региона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lastRenderedPageBreak/>
              <w:t>справка с места службы, копия свидетельства о смерти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lastRenderedPageBreak/>
              <w:t>дети судей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копия удостоверения и справка с места работы</w:t>
            </w:r>
          </w:p>
        </w:tc>
      </w:tr>
      <w:tr w:rsidR="00B01056" w:rsidRPr="006C7DD3" w:rsidTr="00B01056">
        <w:trPr>
          <w:trHeight w:val="239"/>
        </w:trPr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01056" w:rsidRPr="00B955F6" w:rsidRDefault="00B01056" w:rsidP="00B01056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01056" w:rsidRPr="00B955F6" w:rsidRDefault="00B01056" w:rsidP="00B01056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удостоверение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справка с места службы, копия свидетельства о смерти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Объединённой группировки войск (сил) по проведению контртеррористических операций на территории     Северо-Кавказского региона Российской Федерации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справка с места службы, копия свидетельства о смерти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 погибших (пропавших без вести), умерших, ставших инвалидами военнослужащих, и лиц гражданского персонала, проходивших военную службу по контракту в вооруженных силах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справка с места службы (работы), копия свидетельства о смерти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 граждан, уволенных с военной службы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копия приказа об увольнении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 сотрудников полиции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копия удостоверения и справка</w:t>
            </w:r>
          </w:p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с места службы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справка с места службы, копия свидетельства о смерти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 xml:space="preserve">дети граждан Российской Федерации, уволенных со службы в полиции вследствие увечья или иного повреждения здоровья, полученных в связи с </w:t>
            </w:r>
            <w:r w:rsidRPr="00B955F6">
              <w:lastRenderedPageBreak/>
              <w:t>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lastRenderedPageBreak/>
              <w:t>справка с места службы, копия медицинского заключения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lastRenderedPageBreak/>
              <w:t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справка с места службы, копия медицинского заключения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дети, находящиеся (находившиеся) на иждивении сотрудников полиции, граждан Российской Федерации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копия удостоверения и справка с места службы (копия свидетельства о смерти, копия медицинского заключения), судебный акт, устанавливающий факт иждивения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 военнослужащих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справка с места службы или копия военного билета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дети-инвалиды и дети, один из родителей которых является инвалидом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справка об установлении инвалидности (выданная Федеральным казённым учреждением «Главного бюро медико-социальной экспертизы по Краснодарскому краю»)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дети из многодетных семей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копия удостоверения, выданная органами социальной защиты населения или копии свидетельств о рождении детей</w:t>
            </w:r>
          </w:p>
        </w:tc>
      </w:tr>
      <w:tr w:rsidR="006C7DD3" w:rsidRPr="006C7DD3" w:rsidTr="00B01056">
        <w:tc>
          <w:tcPr>
            <w:tcW w:w="5290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C74896" w:rsidP="006C7DD3">
            <w:pPr>
              <w:pStyle w:val="a4"/>
              <w:spacing w:before="0" w:beforeAutospacing="0" w:after="0" w:afterAutospacing="0"/>
            </w:pPr>
            <w:r>
              <w:t>дети работников ДОО</w:t>
            </w:r>
          </w:p>
        </w:tc>
        <w:tc>
          <w:tcPr>
            <w:tcW w:w="4119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C7DD3" w:rsidRPr="00B955F6" w:rsidRDefault="006C7DD3" w:rsidP="006C7DD3">
            <w:pPr>
              <w:pStyle w:val="a4"/>
              <w:spacing w:before="0" w:beforeAutospacing="0" w:after="0" w:afterAutospacing="0"/>
            </w:pPr>
            <w:r w:rsidRPr="00B955F6">
              <w:t>справка с места работы</w:t>
            </w:r>
          </w:p>
        </w:tc>
      </w:tr>
    </w:tbl>
    <w:p w:rsidR="006C7DD3" w:rsidRPr="006C7DD3" w:rsidRDefault="006C7DD3" w:rsidP="006C7DD3">
      <w:pPr>
        <w:rPr>
          <w:sz w:val="28"/>
          <w:szCs w:val="28"/>
        </w:rPr>
      </w:pPr>
    </w:p>
    <w:sectPr w:rsidR="006C7DD3" w:rsidRPr="006C7DD3" w:rsidSect="00987828"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7DD3"/>
    <w:rsid w:val="00146E9B"/>
    <w:rsid w:val="00451D89"/>
    <w:rsid w:val="005123AA"/>
    <w:rsid w:val="006C7DD3"/>
    <w:rsid w:val="006D6EE7"/>
    <w:rsid w:val="006E2EF5"/>
    <w:rsid w:val="00717829"/>
    <w:rsid w:val="00770FED"/>
    <w:rsid w:val="008303D8"/>
    <w:rsid w:val="00987828"/>
    <w:rsid w:val="00B01056"/>
    <w:rsid w:val="00B955F6"/>
    <w:rsid w:val="00BD65B2"/>
    <w:rsid w:val="00C74896"/>
    <w:rsid w:val="00DC5613"/>
    <w:rsid w:val="00E82979"/>
    <w:rsid w:val="00E869AE"/>
    <w:rsid w:val="00F4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D3"/>
    <w:pPr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D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5B2"/>
    <w:rPr>
      <w:rFonts w:eastAsia="Times New Roman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6C7D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6C7DD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C7DD3"/>
    <w:rPr>
      <w:b/>
      <w:bCs/>
    </w:rPr>
  </w:style>
  <w:style w:type="character" w:customStyle="1" w:styleId="apple-converted-space">
    <w:name w:val="apple-converted-space"/>
    <w:basedOn w:val="a0"/>
    <w:rsid w:val="006C7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USER</cp:lastModifiedBy>
  <cp:revision>9</cp:revision>
  <dcterms:created xsi:type="dcterms:W3CDTF">2015-04-15T13:12:00Z</dcterms:created>
  <dcterms:modified xsi:type="dcterms:W3CDTF">2016-07-26T06:34:00Z</dcterms:modified>
</cp:coreProperties>
</file>